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cb2727"/>
          <w:sz w:val="24"/>
          <w:szCs w:val="24"/>
          <w:vertAlign w:val="baseline"/>
          <w:rtl w:val="0"/>
        </w:rPr>
        <w:t xml:space="preserve">Name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-12699</wp:posOffset>
                </wp:positionV>
                <wp:extent cx="5486400" cy="342900"/>
                <wp:effectExtent b="0" l="0" r="0" t="0"/>
                <wp:wrapNone/>
                <wp:docPr id="2" name=""/>
                <a:graphic>
                  <a:graphicData uri="http://schemas.microsoft.com/office/word/2010/wordprocessingGroup">
                    <wpg:wgp>
                      <wpg:cNvGrpSpPr/>
                      <wpg:grpSpPr>
                        <a:xfrm>
                          <a:off x="2602800" y="3603788"/>
                          <a:ext cx="5486400" cy="342900"/>
                          <a:chOff x="2602800" y="3603788"/>
                          <a:chExt cx="5486400" cy="352424"/>
                        </a:xfrm>
                      </wpg:grpSpPr>
                      <wpg:grpSp>
                        <wpg:cNvGrpSpPr/>
                        <wpg:grpSpPr>
                          <a:xfrm>
                            <a:off x="2602800" y="3603788"/>
                            <a:ext cx="5486400" cy="352424"/>
                            <a:chOff x="1800" y="1695"/>
                            <a:chExt cx="8640" cy="554"/>
                          </a:xfrm>
                        </wpg:grpSpPr>
                        <wps:wsp>
                          <wps:cNvSpPr/>
                          <wps:cNvPr id="4" name="Shape 4"/>
                          <wps:spPr>
                            <a:xfrm>
                              <a:off x="1800" y="1695"/>
                              <a:ext cx="8625"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1800" y="1695"/>
                              <a:ext cx="8640" cy="0"/>
                            </a:xfrm>
                            <a:prstGeom prst="straightConnector1">
                              <a:avLst/>
                            </a:prstGeom>
                            <a:noFill/>
                            <a:ln cap="flat" cmpd="sng" w="9525">
                              <a:solidFill>
                                <a:srgbClr val="4D4D4D"/>
                              </a:solidFill>
                              <a:prstDash val="solid"/>
                              <a:miter/>
                              <a:headEnd len="med" w="med" type="none"/>
                              <a:tailEnd len="med" w="med" type="none"/>
                            </a:ln>
                          </wps:spPr>
                          <wps:bodyPr anchorCtr="0" anchor="ctr" bIns="91425" lIns="91425" rIns="91425" tIns="91425"/>
                        </wps:wsp>
                        <wps:wsp>
                          <wps:cNvCnPr/>
                          <wps:spPr>
                            <a:xfrm>
                              <a:off x="1800" y="2250"/>
                              <a:ext cx="8640" cy="0"/>
                            </a:xfrm>
                            <a:prstGeom prst="straightConnector1">
                              <a:avLst/>
                            </a:prstGeom>
                            <a:noFill/>
                            <a:ln cap="flat" cmpd="sng" w="9525">
                              <a:solidFill>
                                <a:srgbClr val="4D4D4D"/>
                              </a:solidFill>
                              <a:prstDash val="solid"/>
                              <a:miter/>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457200</wp:posOffset>
                </wp:positionH>
                <wp:positionV relativeFrom="paragraph">
                  <wp:posOffset>-12699</wp:posOffset>
                </wp:positionV>
                <wp:extent cx="5486400" cy="3429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5486400" cy="342900"/>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cb2727"/>
          <w:sz w:val="24"/>
          <w:szCs w:val="24"/>
          <w:vertAlign w:val="baseline"/>
          <w:rtl w:val="0"/>
        </w:rPr>
        <w:t xml:space="preserve">Topic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Read each statement below. Respond in the left column whether you agree (A) or disagree (D) with each statement. Think about why you agree or disagree, and be prepared to share.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0185.0" w:type="dxa"/>
        <w:jc w:val="left"/>
        <w:tblInd w:w="-348.0" w:type="dxa"/>
        <w:tblBorders>
          <w:top w:color="4d4d4d" w:space="0" w:sz="24" w:val="single"/>
          <w:left w:color="4d4d4d" w:space="0" w:sz="24" w:val="single"/>
          <w:bottom w:color="4d4d4d" w:space="0" w:sz="24" w:val="single"/>
          <w:right w:color="4d4d4d" w:space="0" w:sz="24" w:val="single"/>
          <w:insideH w:color="4d4d4d" w:space="0" w:sz="6" w:val="single"/>
          <w:insideV w:color="4d4d4d" w:space="0" w:sz="6" w:val="single"/>
        </w:tblBorders>
        <w:tblLayout w:type="fixed"/>
        <w:tblLook w:val="0000"/>
      </w:tblPr>
      <w:tblGrid>
        <w:gridCol w:w="1770"/>
        <w:gridCol w:w="6600"/>
        <w:gridCol w:w="1815"/>
        <w:tblGridChange w:id="0">
          <w:tblGrid>
            <w:gridCol w:w="1770"/>
            <w:gridCol w:w="6600"/>
            <w:gridCol w:w="1815"/>
          </w:tblGrid>
        </w:tblGridChange>
      </w:tblGrid>
      <w:tr>
        <w:trPr>
          <w:trHeight w:val="820" w:hRule="atLeast"/>
        </w:trPr>
        <w:tc>
          <w:tcPr>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cb2727"/>
                <w:vertAlign w:val="baseline"/>
                <w:rtl w:val="0"/>
              </w:rPr>
              <w:t xml:space="preserve">Before Reading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cb2727"/>
                <w:sz w:val="20"/>
                <w:szCs w:val="20"/>
                <w:vertAlign w:val="baseline"/>
                <w:rtl w:val="0"/>
              </w:rPr>
              <w:t xml:space="preserve">Agree/Disagree</w:t>
            </w:r>
            <w:r w:rsidDel="00000000" w:rsidR="00000000" w:rsidRPr="00000000">
              <w:rPr>
                <w:rtl w:val="0"/>
              </w:rPr>
            </w:r>
          </w:p>
        </w:tc>
        <w:tc>
          <w:tcPr>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cb2727"/>
                <w:vertAlign w:val="baseline"/>
                <w:rtl w:val="0"/>
              </w:rPr>
              <w:t xml:space="preserve">Statement/Question</w:t>
            </w:r>
            <w:r w:rsidDel="00000000" w:rsidR="00000000" w:rsidRPr="00000000">
              <w:rPr>
                <w:rtl w:val="0"/>
              </w:rPr>
            </w:r>
          </w:p>
        </w:tc>
        <w:tc>
          <w:tcPr>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cb2727"/>
                <w:vertAlign w:val="baseline"/>
                <w:rtl w:val="0"/>
              </w:rPr>
              <w:t xml:space="preserve">After Reading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cb2727"/>
                <w:sz w:val="20"/>
                <w:szCs w:val="20"/>
                <w:vertAlign w:val="baseline"/>
                <w:rtl w:val="0"/>
              </w:rPr>
              <w:t xml:space="preserve">Agree/Disagree</w:t>
            </w: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Do you think one community could be better than another community? (yes = agree,  no = disagree)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Humans have the right to change the natural environment to suit their needs.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When in danger, it is better to play it safe, than to take a risk.</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In a dangerous situation almost any action is forgiveable.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When humans interfere with nature it often produces disasterous consequences.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Plants and animals have as much right as humans to exist.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Humans were meant to rule over the rest of nature.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Everyone is basically good.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People learn from their mistakes.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9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360" w:hanging="360"/>
              <w:rPr/>
            </w:pPr>
            <w:r w:rsidDel="00000000" w:rsidR="00000000" w:rsidRPr="00000000">
              <w:rPr>
                <w:rtl w:val="0"/>
              </w:rPr>
              <w:t xml:space="preserve"> Doing what’s right means obeying.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sz w:val="36"/>
          <w:szCs w:val="36"/>
          <w:rtl w:val="0"/>
        </w:rPr>
        <w:t xml:space="preserve">“The Rabbits”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36"/>
          <w:szCs w:val="36"/>
          <w:rtl w:val="0"/>
        </w:rPr>
        <w:t xml:space="preserve">Name:__________________________</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36"/>
          <w:szCs w:val="36"/>
          <w:rtl w:val="0"/>
        </w:rPr>
        <w:t xml:space="preserve">Date:___________________________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36"/>
          <w:szCs w:val="36"/>
          <w:rtl w:val="0"/>
        </w:rPr>
        <w:t xml:space="preserve">Predictions:</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36"/>
                <w:szCs w:val="36"/>
                <w:rtl w:val="0"/>
              </w:rPr>
              <w:t xml:space="preserve">Before Reading:  I think…...</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36"/>
                <w:szCs w:val="36"/>
                <w:rtl w:val="0"/>
              </w:rPr>
              <w:t xml:space="preserve">I think…..</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Unicode MS" w:cs="Arial Unicode MS" w:eastAsia="Arial Unicode MS" w:hAnsi="Arial Unicode MS"/>
                <w:sz w:val="36"/>
                <w:szCs w:val="36"/>
                <w:rtl w:val="0"/>
              </w:rPr>
              <w:t xml:space="preserve">Connections → book &amp; video clip...</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sz w:val="36"/>
          <w:szCs w:val="36"/>
          <w:rtl w:val="0"/>
        </w:rPr>
        <w:t xml:space="preserve">The Rabbits Lesson Sequence</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36"/>
          <w:szCs w:val="36"/>
          <w:rtl w:val="0"/>
        </w:rPr>
        <w:t xml:space="preserve">Name: _______________</w:t>
        <w:tab/>
        <w:tab/>
        <w:tab/>
        <w:t xml:space="preserve">Date:_____________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36"/>
          <w:szCs w:val="36"/>
          <w:rtl w:val="0"/>
        </w:rPr>
        <w:t xml:space="preserve">Quick Write…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36"/>
          <w:szCs w:val="36"/>
          <w:rtl w:val="0"/>
        </w:rPr>
        <w:t xml:space="preserve">Think of a time when you felt left out or like you didn’t belong...describe what happened and how you felt…</w:t>
      </w:r>
    </w:p>
    <w:p w:rsidR="00000000" w:rsidDel="00000000" w:rsidP="00000000" w:rsidRDefault="00000000" w:rsidRPr="00000000">
      <w:pPr>
        <w:spacing w:line="276" w:lineRule="auto"/>
        <w:contextualSpacing w:val="0"/>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Arial"/>
  <w:font w:name="Arial Unicode MS"/>
  <w:font w:name="Comic Sans MS"/>
  <w:font w:name="Montserrat">
    <w:embedRegular w:fontKey="{00000000-0000-0000-0000-000000000000}" r:id="rId1" w:subsetted="0"/>
    <w:embedBold w:fontKey="{00000000-0000-0000-0000-000000000000}" r:id="rId2" w:subsetted="0"/>
  </w:font>
  <w:font w:name="Gotham-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080"/>
      </w:tabs>
      <w:spacing w:after="0" w:before="0" w:line="240" w:lineRule="auto"/>
      <w:ind w:left="-720" w:right="-547" w:firstLine="0"/>
      <w:contextualSpacing w:val="0"/>
    </w:pPr>
    <w:r w:rsidDel="00000000" w:rsidR="00000000" w:rsidRPr="00000000">
      <w:rPr>
        <w:rFonts w:ascii="Verdana" w:cs="Verdana" w:eastAsia="Verdana" w:hAnsi="Verdana"/>
        <w:b w:val="0"/>
        <w:color w:val="566a78"/>
        <w:sz w:val="20"/>
        <w:szCs w:val="20"/>
        <w:vertAlign w:val="baseline"/>
        <w:rtl w:val="0"/>
      </w:rPr>
      <w:t xml:space="preserve">All About </w:t>
    </w:r>
    <w:r w:rsidDel="00000000" w:rsidR="00000000" w:rsidRPr="00000000">
      <w:rPr>
        <w:rFonts w:ascii="Verdana" w:cs="Verdana" w:eastAsia="Verdana" w:hAnsi="Verdana"/>
        <w:b w:val="1"/>
        <w:color w:val="566a78"/>
        <w:sz w:val="20"/>
        <w:szCs w:val="20"/>
        <w:vertAlign w:val="baseline"/>
        <w:rtl w:val="0"/>
      </w:rPr>
      <w:t xml:space="preserve">Adolescent Literacy</w:t>
    </w:r>
    <w:r w:rsidDel="00000000" w:rsidR="00000000" w:rsidRPr="00000000">
      <w:rPr>
        <w:rFonts w:ascii="Verdana" w:cs="Verdana" w:eastAsia="Verdana" w:hAnsi="Verdana"/>
        <w:b w:val="1"/>
        <w:color w:val="566a78"/>
        <w:sz w:val="16"/>
        <w:szCs w:val="16"/>
        <w:vertAlign w:val="baseline"/>
        <w:rtl w:val="0"/>
      </w:rPr>
      <w:t xml:space="preserve">                        </w:t>
      <w:tab/>
      <w:tab/>
      <w:t xml:space="preserve">                      </w:t>
    </w:r>
    <w:r w:rsidDel="00000000" w:rsidR="00000000" w:rsidRPr="00000000">
      <w:rPr>
        <w:rFonts w:ascii="Verdana" w:cs="Verdana" w:eastAsia="Verdana" w:hAnsi="Verdana"/>
        <w:b w:val="1"/>
        <w:color w:val="566a78"/>
        <w:sz w:val="20"/>
        <w:szCs w:val="20"/>
        <w:vertAlign w:val="baseline"/>
        <w:rtl w:val="0"/>
      </w:rPr>
      <w:t xml:space="preserve">www.adlit.org </w:t>
    </w: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left="-720" w:right="-547" w:firstLine="0"/>
      <w:contextualSpacing w:val="0"/>
    </w:pPr>
    <w:r w:rsidDel="00000000" w:rsidR="00000000" w:rsidRPr="00000000">
      <w:rPr>
        <w:rFonts w:ascii="Montserrat" w:cs="Montserrat" w:eastAsia="Montserrat" w:hAnsi="Montserrat"/>
        <w:b w:val="0"/>
        <w:color w:val="566a78"/>
        <w:sz w:val="16"/>
        <w:szCs w:val="16"/>
        <w:vertAlign w:val="baseline"/>
        <w:rtl w:val="0"/>
      </w:rPr>
      <w:t xml:space="preserve">Resources </w:t>
    </w:r>
    <w:r w:rsidDel="00000000" w:rsidR="00000000" w:rsidRPr="00000000">
      <w:rPr>
        <w:rFonts w:ascii="Gotham-Light" w:cs="Gotham-Light" w:eastAsia="Gotham-Light" w:hAnsi="Gotham-Light"/>
        <w:b w:val="0"/>
        <w:color w:val="566a78"/>
        <w:sz w:val="16"/>
        <w:szCs w:val="16"/>
        <w:vertAlign w:val="baseline"/>
        <w:rtl w:val="0"/>
      </w:rPr>
      <w:t xml:space="preserve">for </w:t>
    </w:r>
    <w:r w:rsidDel="00000000" w:rsidR="00000000" w:rsidRPr="00000000">
      <w:rPr>
        <w:rFonts w:ascii="Montserrat" w:cs="Montserrat" w:eastAsia="Montserrat" w:hAnsi="Montserrat"/>
        <w:b w:val="1"/>
        <w:color w:val="566a78"/>
        <w:sz w:val="16"/>
        <w:szCs w:val="16"/>
        <w:vertAlign w:val="baseline"/>
        <w:rtl w:val="0"/>
      </w:rPr>
      <w:t xml:space="preserve">Parents and Educators </w:t>
    </w:r>
    <w:r w:rsidDel="00000000" w:rsidR="00000000" w:rsidRPr="00000000">
      <w:rPr>
        <w:rFonts w:ascii="Gotham-Light" w:cs="Gotham-Light" w:eastAsia="Gotham-Light" w:hAnsi="Gotham-Light"/>
        <w:b w:val="0"/>
        <w:color w:val="566a78"/>
        <w:sz w:val="16"/>
        <w:szCs w:val="16"/>
        <w:vertAlign w:val="baseline"/>
        <w:rtl w:val="0"/>
      </w:rPr>
      <w:t xml:space="preserve">of Kids Grades 4—12</w:t>
    </w:r>
  </w:p>
  <w:p w:rsidR="00000000" w:rsidDel="00000000" w:rsidP="00000000" w:rsidRDefault="00000000" w:rsidRPr="00000000">
    <w:pPr>
      <w:tabs>
        <w:tab w:val="center" w:pos="4320"/>
        <w:tab w:val="right" w:pos="8640"/>
      </w:tabs>
      <w:spacing w:after="720" w:before="0" w:line="240" w:lineRule="auto"/>
      <w:ind w:left="-720" w:right="-547"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720" w:lineRule="auto"/>
      <w:ind w:right="-360"/>
      <w:contextualSpacing w:val="0"/>
      <w:jc w:val="left"/>
    </w:pPr>
    <w:r w:rsidDel="00000000" w:rsidR="00000000" w:rsidRPr="00000000">
      <w:rPr>
        <w:sz w:val="16"/>
        <w:szCs w:val="16"/>
        <w:vertAlign w:val="baseline"/>
        <w:rtl w:val="0"/>
      </w:rPr>
      <w:t xml:space="preserve">       </w:t>
    </w:r>
    <w:r w:rsidDel="00000000" w:rsidR="00000000" w:rsidRPr="00000000">
      <w:rPr>
        <w:rFonts w:ascii="Comic Sans MS" w:cs="Comic Sans MS" w:eastAsia="Comic Sans MS" w:hAnsi="Comic Sans MS"/>
        <w:color w:val="666666"/>
        <w:sz w:val="16"/>
        <w:szCs w:val="16"/>
        <w:vertAlign w:val="baseline"/>
        <w:rtl w:val="0"/>
      </w:rPr>
      <w:t xml:space="preserve"> Cindy McGarroch SD60 Literacy &amp; Behaviour Support Teacher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i w:val="1"/>
        <w:color w:val="666666"/>
        <w:sz w:val="16"/>
        <w:szCs w:val="16"/>
        <w:rtl w:val="0"/>
      </w:rPr>
      <w:t xml:space="preserve">         Diane Barclay SD60 District Cultural Aboriginal Student Support Worker</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228600</wp:posOffset>
              </wp:positionH>
              <wp:positionV relativeFrom="paragraph">
                <wp:posOffset>279400</wp:posOffset>
              </wp:positionV>
              <wp:extent cx="6057900" cy="12700"/>
              <wp:effectExtent b="0" l="0" r="0" t="0"/>
              <wp:wrapNone/>
              <wp:docPr id="1" name=""/>
              <a:graphic>
                <a:graphicData uri="http://schemas.microsoft.com/office/word/2010/wordprocessingShape">
                  <wps:wsp>
                    <wps:cNvCnPr/>
                    <wps:spPr>
                      <a:xfrm>
                        <a:off x="2317050" y="3780000"/>
                        <a:ext cx="6057899" cy="0"/>
                      </a:xfrm>
                      <a:prstGeom prst="straightConnector1">
                        <a:avLst/>
                      </a:prstGeom>
                      <a:noFill/>
                      <a:ln cap="flat" cmpd="sng" w="9525">
                        <a:solidFill>
                          <a:srgbClr val="566A78"/>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228600</wp:posOffset>
              </wp:positionH>
              <wp:positionV relativeFrom="paragraph">
                <wp:posOffset>279400</wp:posOffset>
              </wp:positionV>
              <wp:extent cx="6057900" cy="12700"/>
              <wp:effectExtent b="0" l="0" r="0" t="0"/>
              <wp:wrapNone/>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6057900" cy="12700"/>
                      </a:xfrm>
                      <a:prstGeom prst="rect"/>
                      <a:ln/>
                    </pic:spPr>
                  </pic:pic>
                </a:graphicData>
              </a:graphic>
            </wp:anchor>
          </w:drawing>
        </mc:Fallback>
      </mc:AlternateContent>
    </w:r>
  </w:p>
  <w:p w:rsidR="00000000" w:rsidDel="00000000" w:rsidP="00000000" w:rsidRDefault="00000000" w:rsidRPr="00000000">
    <w:pPr>
      <w:pStyle w:val="Subtitle"/>
      <w:spacing w:after="120" w:before="120" w:lineRule="auto"/>
      <w:ind w:right="-36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color w:val="cb2727"/>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tabs>
        <w:tab w:val="left" w:pos="450"/>
        <w:tab w:val="left" w:pos="2790"/>
        <w:tab w:val="left" w:pos="5040"/>
        <w:tab w:val="right" w:pos="8640"/>
      </w:tabs>
      <w:spacing w:after="0" w:before="0" w:line="240" w:lineRule="auto"/>
      <w:ind w:right="-367"/>
      <w:jc w:val="right"/>
    </w:pPr>
    <w:rPr>
      <w:rFonts w:ascii="Verdana" w:cs="Verdana" w:eastAsia="Verdana" w:hAnsi="Verdana"/>
      <w:b w:val="0"/>
      <w:i w:val="1"/>
      <w:color w:val="566a78"/>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